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1"/>
        <w:ind w:hanging="0" w:left="0" w:right="0"/>
      </w:pPr>
      <w:r>
        <w:rPr>
          <w:color w:val="800000"/>
          <w:sz w:val="20"/>
          <w:szCs w:val="20"/>
          <w:vanish/>
          <w:rFonts w:cs="Courier New" w:eastAsia="Courier New"/>
          <w:lang w:val="ru-RU"/>
        </w:rPr>
        <w:t>{ОГЛ_В=1_Гражданское право}</w:t>
      </w:r>
      <w:r>
        <w:rPr>
          <w:color w:val="000000"/>
          <w:sz w:val="20"/>
          <w:szCs w:val="20"/>
          <w:vanish/>
          <w:rFonts w:cs="Courier New" w:eastAsia="Courier New"/>
          <w:lang w:val="ru-RU"/>
        </w:rPr>
        <w:t>ОСНОВЫ ГОСУДАРСТВЕННОГО УПРАВЛЕНИЯ</w:t>
      </w:r>
    </w:p>
    <w:p>
      <w:pPr>
        <w:pStyle w:val="style21"/>
        <w:jc w:val="both"/>
        <w:ind w:hanging="0" w:left="0" w:right="0"/>
      </w:pPr>
      <w:r>
        <w:rPr>
          <w:sz w:val="20"/>
          <w:szCs w:val="20"/>
          <w:rFonts w:ascii="Courier New" w:cs="Courier New" w:eastAsia="Courier New" w:hAnsi="Courier New"/>
          <w:lang w:val="ru-RU"/>
        </w:rPr>
        <w:t>ОСНОВЫ ГОСУДАРСТВЕННОГО УПРАВЛЕНИЯ</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Постановление Правительства Республики Хакасия от 15.08.2018 N 446</w:t>
      </w:r>
    </w:p>
    <w:p>
      <w:pPr>
        <w:pStyle w:val="style21"/>
        <w:jc w:val="both"/>
        <w:autoSpaceDE w:val="false"/>
        <w:ind w:hanging="0" w:left="0" w:right="0"/>
      </w:pPr>
      <w:r>
        <w:rPr>
          <w:sz w:val="20"/>
          <w:szCs w:val="20"/>
          <w:rFonts w:ascii="Courier New" w:cs="Courier New" w:eastAsia="Courier New" w:hAnsi="Courier New"/>
          <w:lang w:val="ru-RU"/>
        </w:rPr>
        <w:t>"Об утверждении Порядка определения лиц, исполняющих решение о задержании транспортного средства, и требований к специализированным стоянкам"</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firstLine="540" w:left="0" w:right="0"/>
      </w:pPr>
      <w:r>
        <w:rPr>
          <w:sz w:val="20"/>
          <w:szCs w:val="20"/>
          <w:rFonts w:ascii="Courier New" w:cs="Courier New" w:eastAsia="Courier New" w:hAnsi="Courier New"/>
          <w:lang w:val="ru-RU"/>
        </w:rPr>
        <w:t>Определение лиц, исполняющих решение о задержании транспортного средства, осуществляется по результатам открытого конкурса на право заключения договора о перемещении транспортных средств на специализированную стоянку, их хранении и возврате. К участию в конкурсе допускаются юридические лица и индивидуальные предприниматели, владеющие на законных основаниях движимым и недвижимым имуществом, необходимым для оказания услуг по перемещению транспортных средств на специализированную стоянку, их хранению и возврату.</w:t>
      </w:r>
    </w:p>
    <w:p>
      <w:pPr>
        <w:pStyle w:val="style21"/>
        <w:jc w:val="both"/>
        <w:autoSpaceDE w:val="false"/>
        <w:ind w:firstLine="540" w:left="0" w:right="0"/>
      </w:pPr>
      <w:r>
        <w:rPr>
          <w:sz w:val="20"/>
          <w:szCs w:val="20"/>
          <w:rFonts w:ascii="Courier New" w:cs="Courier New" w:eastAsia="Courier New" w:hAnsi="Courier New"/>
          <w:lang w:val="ru-RU"/>
        </w:rPr>
        <w:t>Уполномоченным органом по заключению договора о перемещении транспортных средств на специализированную стоянку, их хранении и возврате является Министерство транспорта и дорожного хозяйства Республики Хакасия. Уполномоченный орган осуществляет разработку и утверждение конкурсной документации; формирует конкурсную комиссию и утверждает ее состав; формирует границы территорий, на которых лица, исполняющие решение о задержании транспортного средства, должны осуществлять деятельность по перемещению транспортных средств на специализированную стоянку, хранению и возврату.</w:t>
      </w:r>
    </w:p>
    <w:p>
      <w:pPr>
        <w:pStyle w:val="style21"/>
        <w:jc w:val="both"/>
        <w:autoSpaceDE w:val="false"/>
        <w:ind w:firstLine="540" w:left="0" w:right="0"/>
      </w:pPr>
      <w:r>
        <w:rPr>
          <w:sz w:val="20"/>
          <w:szCs w:val="20"/>
          <w:rFonts w:ascii="Courier New" w:cs="Courier New" w:eastAsia="Courier New" w:hAnsi="Courier New"/>
          <w:lang w:val="ru-RU"/>
        </w:rPr>
        <w:t>Требования к специализированным стоянкам разработаны в соответствии с Законом Республики Хакасия от 27.10.2017 N 68-ЗРХ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Постановление Правительства Республики Хакасия от 13.08.2018 N 429</w:t>
      </w:r>
    </w:p>
    <w:p>
      <w:pPr>
        <w:pStyle w:val="style21"/>
        <w:jc w:val="both"/>
        <w:autoSpaceDE w:val="false"/>
        <w:ind w:hanging="0" w:left="0" w:right="0"/>
      </w:pPr>
      <w:r>
        <w:rPr>
          <w:sz w:val="20"/>
          <w:szCs w:val="20"/>
          <w:rFonts w:ascii="Courier New" w:cs="Courier New" w:eastAsia="Courier New" w:hAnsi="Courier New"/>
          <w:lang w:val="ru-RU"/>
        </w:rPr>
        <w:t>"О внесении изменения в приложение 2 к постановлению Правительства Республики Хакасия от 28.06.2006 N 177 "О порядке создания и использования резерва материальных ресурсов Республики Хакасия для ликвидации чрезвычайных ситуаций межмуниципального и регионального характера"</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firstLine="540" w:left="0" w:right="0"/>
      </w:pPr>
      <w:r>
        <w:rPr>
          <w:sz w:val="20"/>
          <w:szCs w:val="20"/>
          <w:rFonts w:ascii="Courier New" w:cs="Courier New" w:eastAsia="Courier New" w:hAnsi="Courier New"/>
          <w:lang w:val="ru-RU"/>
        </w:rPr>
        <w:t>Внесены изменения в номенклатуру и объем резерва материальных ресурсов Республики Хакасия для ликвидации чрезвычайных ситуаций межмуниципального и регионального характера, уменьшены средства индивидуальной защиты, в частности, камера защитная детская - до 1 шт. (ранее было - 15 штук).</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ГРАЖДАНСКОЕ ПРАВО</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Приказ Минсельхозпрода Республики Хакасия от 13.07.2018 N 194</w:t>
      </w:r>
    </w:p>
    <w:p>
      <w:pPr>
        <w:pStyle w:val="style21"/>
        <w:jc w:val="both"/>
        <w:autoSpaceDE w:val="false"/>
        <w:ind w:hanging="0" w:left="0" w:right="0"/>
      </w:pPr>
      <w:r>
        <w:rPr>
          <w:sz w:val="20"/>
          <w:szCs w:val="20"/>
          <w:rFonts w:ascii="Courier New" w:cs="Courier New" w:eastAsia="Courier New" w:hAnsi="Courier New"/>
          <w:lang w:val="ru-RU"/>
        </w:rPr>
        <w:t>"Об утверждении Административного регламента Министерства сельского хозяйства и продовольствия Республики Хакасия по предоставлению государственной услуги "Регистрация специалистов в области ветеринарии, занимающихся предпринимательской деятельностью на территории Республики Хакасия"</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firstLine="540" w:left="0" w:right="0"/>
      </w:pPr>
      <w:r>
        <w:rPr>
          <w:sz w:val="20"/>
          <w:szCs w:val="20"/>
          <w:rFonts w:ascii="Courier New" w:cs="Courier New" w:eastAsia="Courier New" w:hAnsi="Courier New"/>
          <w:lang w:val="ru-RU"/>
        </w:rPr>
        <w:t>Административный регламент устанавливает последовательность и сроки административных процедур Министерства сельского хозяйства и продовольствия Республики Хакасия по предоставлению государственной услуги по регистрации специалистов в области ветеринарии, занимающихся предпринимательской деятельностью на территории Республики Хакасия.</w:t>
      </w:r>
    </w:p>
    <w:p>
      <w:pPr>
        <w:pStyle w:val="style21"/>
        <w:jc w:val="both"/>
        <w:autoSpaceDE w:val="false"/>
        <w:ind w:firstLine="540" w:left="0" w:right="0"/>
      </w:pPr>
      <w:r>
        <w:rPr>
          <w:sz w:val="20"/>
          <w:szCs w:val="20"/>
          <w:rFonts w:ascii="Courier New" w:cs="Courier New" w:eastAsia="Courier New" w:hAnsi="Courier New"/>
          <w:lang w:val="ru-RU"/>
        </w:rPr>
        <w:t>Получателями государственной услуги являются физические лица с высшим или средним профессиональным ветеринарным образованием, осуществляющие предпринимательскую деятельность в области ветеринарии. Государственная услуга предоставляется Минсельхозпродом РХ.</w:t>
      </w:r>
    </w:p>
    <w:p>
      <w:pPr>
        <w:pStyle w:val="style21"/>
        <w:jc w:val="both"/>
        <w:autoSpaceDE w:val="false"/>
        <w:ind w:firstLine="540" w:left="0" w:right="0"/>
      </w:pPr>
      <w:r>
        <w:rPr>
          <w:sz w:val="20"/>
          <w:szCs w:val="20"/>
          <w:rFonts w:ascii="Courier New" w:cs="Courier New" w:eastAsia="Courier New" w:hAnsi="Courier New"/>
          <w:lang w:val="ru-RU"/>
        </w:rPr>
        <w:t>Результатами предоставления государственной услуги являются: выдача свидетельства о регистрации специалиста в области ветеринарии; отказ в выдаче свидетельства; выдача заявителю дубликата свидетельства; исключение заявителя из реестра регистрации специалистов; выдача заявителю переоформленного свидетельства.</w:t>
      </w:r>
    </w:p>
    <w:p>
      <w:pPr>
        <w:pStyle w:val="style21"/>
        <w:jc w:val="both"/>
        <w:autoSpaceDE w:val="false"/>
        <w:ind w:firstLine="540" w:left="0" w:right="0"/>
      </w:pPr>
      <w:r>
        <w:rPr>
          <w:sz w:val="20"/>
          <w:szCs w:val="20"/>
          <w:rFonts w:ascii="Courier New" w:cs="Courier New" w:eastAsia="Courier New" w:hAnsi="Courier New"/>
          <w:lang w:val="ru-RU"/>
        </w:rPr>
        <w:t>Признан утратившим силу приказ Государственной ветеринарной инспекции Республики Хакасия от 22.06.2012 N 134, ранее регулировавший данные правоотношения.</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ТРУД И ЗАНЯТОСТЬ</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Приказ Управления по ГО, ЧС и ПБ Республики Хакасия от 28.06.2018 N 67</w:t>
      </w:r>
    </w:p>
    <w:p>
      <w:pPr>
        <w:pStyle w:val="style21"/>
        <w:jc w:val="both"/>
        <w:autoSpaceDE w:val="false"/>
        <w:ind w:hanging="0" w:left="0" w:right="0"/>
      </w:pPr>
      <w:r>
        <w:rPr>
          <w:sz w:val="20"/>
          <w:szCs w:val="20"/>
          <w:rFonts w:ascii="Courier New" w:cs="Courier New" w:eastAsia="Courier New" w:hAnsi="Courier New"/>
          <w:lang w:val="ru-RU"/>
        </w:rPr>
        <w:t>"Об утверждении Методики проведения в Управлении по гражданской обороне, чрезвычайным ситуациям и пожарной безопасности Республики Хакасия конкурсов на замещение вакантных должностей государственной гражданской службы и на формирование кадрового резерва"</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firstLine="540" w:left="0" w:right="0"/>
      </w:pPr>
      <w:r>
        <w:rPr>
          <w:sz w:val="20"/>
          <w:szCs w:val="20"/>
          <w:rFonts w:ascii="Courier New" w:cs="Courier New" w:eastAsia="Courier New" w:hAnsi="Courier New"/>
          <w:lang w:val="ru-RU"/>
        </w:rPr>
        <w:t>Настоящая Методика определяет основные методы проведения конкурсов на замещение вакантных должностей государственной гражданской службы и на формирование кадрового резерва Управления по гражданской обороне, чрезвычайным ситуациям и пожарной безопасности Республики Хакасия, а также формы оценки результатов конкурсных процедур.</w:t>
      </w:r>
    </w:p>
    <w:p>
      <w:pPr>
        <w:pStyle w:val="style21"/>
        <w:jc w:val="both"/>
        <w:autoSpaceDE w:val="false"/>
        <w:ind w:firstLine="540" w:left="0" w:right="0"/>
      </w:pPr>
      <w:r>
        <w:rPr>
          <w:sz w:val="20"/>
          <w:szCs w:val="20"/>
          <w:rFonts w:ascii="Courier New" w:cs="Courier New" w:eastAsia="Courier New" w:hAnsi="Courier New"/>
          <w:lang w:val="ru-RU"/>
        </w:rPr>
        <w:t>Конкурс проводится в целях: замещения вакантных должностей государственной гражданской службы из числа граждан, соответствующих квалификационным требованиям для замещения должностей государственной гражданской службы Республики Хакасия, установленным федеральным законодательством, законодательством Республики Хакасия, и допущенных к участию в конкурсе; обеспечения конституционного права граждан на равный доступ к государственной службе, а также права государственных гражданских служащих на должностной рост на конкурсной основе; формирования кадрового резерва Управления.</w:t>
      </w:r>
    </w:p>
    <w:p>
      <w:pPr>
        <w:pStyle w:val="style21"/>
        <w:jc w:val="both"/>
        <w:autoSpaceDE w:val="false"/>
        <w:ind w:firstLine="540" w:left="0" w:right="0"/>
      </w:pPr>
      <w:r>
        <w:rPr>
          <w:sz w:val="20"/>
          <w:szCs w:val="20"/>
          <w:rFonts w:ascii="Courier New" w:cs="Courier New" w:eastAsia="Courier New" w:hAnsi="Courier New"/>
          <w:lang w:val="ru-RU"/>
        </w:rPr>
        <w:t>Конкурсной комиссией оцениваются кандидаты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тестирование, индивидуальное собеседование, анкетирование. Победителем конкурса признается кандидат, набравший наибольшее количество баллов.</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СОЦИАЛЬНОЕ ОБЕСПЕЧЕНИЕ И СОЦИАЛЬНОЕ СТРАХОВАНИЕ</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Постановление Правительства Республики Хакасия от 13.08.2018 N 428</w:t>
      </w:r>
    </w:p>
    <w:p>
      <w:pPr>
        <w:pStyle w:val="style21"/>
        <w:jc w:val="both"/>
        <w:autoSpaceDE w:val="false"/>
        <w:ind w:hanging="0" w:left="0" w:right="0"/>
      </w:pPr>
      <w:r>
        <w:rPr>
          <w:sz w:val="20"/>
          <w:szCs w:val="20"/>
          <w:rFonts w:ascii="Courier New" w:cs="Courier New" w:eastAsia="Courier New" w:hAnsi="Courier New"/>
          <w:lang w:val="ru-RU"/>
        </w:rPr>
        <w:t>"Об установлении величины прожиточного минимума на душу населения и по основным социально-демографическим группам населения в Республике Хакасия за II квартал 2018 года"</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firstLine="540" w:left="0" w:right="0"/>
      </w:pPr>
      <w:r>
        <w:rPr>
          <w:sz w:val="20"/>
          <w:szCs w:val="20"/>
          <w:rFonts w:ascii="Courier New" w:cs="Courier New" w:eastAsia="Courier New" w:hAnsi="Courier New"/>
          <w:lang w:val="ru-RU"/>
        </w:rPr>
        <w:t>Установлена величина прожиточного минимума в Республике Хакасия за второй квартал 2018 года в расчете на душу населения - 9803 рубля (ранее - 9557 рублей), для трудоспособного населения - 10326 рублей (ранее - 10053 рубля), пенсионеров - 7874 рублей (ранее - 7673 рубля), детей - 10361 рубль (ранее - 9860 рублей).</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ФИНАНСЫ. НАЛОГИ</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Приказ Минкультуры Республики Хакасия от 10.08.2018 N 178</w:t>
      </w:r>
    </w:p>
    <w:p>
      <w:pPr>
        <w:pStyle w:val="style21"/>
        <w:jc w:val="both"/>
        <w:autoSpaceDE w:val="false"/>
        <w:ind w:hanging="0" w:left="0" w:right="0"/>
      </w:pPr>
      <w:r>
        <w:rPr>
          <w:sz w:val="20"/>
          <w:szCs w:val="20"/>
          <w:rFonts w:ascii="Courier New" w:cs="Courier New" w:eastAsia="Courier New" w:hAnsi="Courier New"/>
          <w:lang w:val="ru-RU"/>
        </w:rPr>
        <w:t>"Об утверждении Порядка осуществления Министерством культуры Республики Хакасия внутреннего финансового аудита"</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firstLine="540" w:left="0" w:right="0"/>
      </w:pPr>
      <w:r>
        <w:rPr>
          <w:sz w:val="20"/>
          <w:szCs w:val="20"/>
          <w:rFonts w:ascii="Courier New" w:cs="Courier New" w:eastAsia="Courier New" w:hAnsi="Courier New"/>
          <w:lang w:val="ru-RU"/>
        </w:rPr>
        <w:t>Целями внутреннего финансового аудита являются: оценка надежности внутреннего финансового контроля и подготовка рекомендаций по повышению его эффективности;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действующим законодательством; подготовка предложений по повышению экономности и результативности использования бюджетных средств.</w:t>
      </w:r>
    </w:p>
    <w:p>
      <w:pPr>
        <w:pStyle w:val="style21"/>
        <w:jc w:val="both"/>
        <w:autoSpaceDE w:val="false"/>
        <w:ind w:firstLine="540" w:left="0" w:right="0"/>
      </w:pPr>
      <w:r>
        <w:rPr>
          <w:sz w:val="20"/>
          <w:szCs w:val="20"/>
          <w:rFonts w:ascii="Courier New" w:cs="Courier New" w:eastAsia="Courier New" w:hAnsi="Courier New"/>
          <w:lang w:val="ru-RU"/>
        </w:rPr>
        <w:t>Объектами внутреннего финансового аудита являются структурные подразделения Министерства, учреждения, подведомственные Министерству.</w:t>
      </w:r>
    </w:p>
    <w:p>
      <w:pPr>
        <w:pStyle w:val="style21"/>
        <w:jc w:val="both"/>
        <w:autoSpaceDE w:val="false"/>
        <w:ind w:firstLine="540" w:left="0" w:right="0"/>
      </w:pPr>
      <w:r>
        <w:rPr>
          <w:sz w:val="20"/>
          <w:szCs w:val="20"/>
          <w:rFonts w:ascii="Courier New" w:cs="Courier New" w:eastAsia="Courier New" w:hAnsi="Courier New"/>
          <w:lang w:val="ru-RU"/>
        </w:rPr>
        <w:t>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приказом Министерства. Внеплановые аудиторские проверки осуществляются на основании решения министра.</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ОБРАЗОВАНИЕ. НАУЧНАЯ ДЕЯТЕЛЬНОСТЬ. КУЛЬТУРА</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Постановление Правительства Республики Хакасия от 13.08.2018 N 432</w:t>
      </w:r>
    </w:p>
    <w:p>
      <w:pPr>
        <w:pStyle w:val="style21"/>
        <w:jc w:val="both"/>
        <w:autoSpaceDE w:val="false"/>
        <w:ind w:hanging="0" w:left="0" w:right="0"/>
      </w:pPr>
      <w:r>
        <w:rPr>
          <w:sz w:val="20"/>
          <w:szCs w:val="20"/>
          <w:rFonts w:ascii="Courier New" w:cs="Courier New" w:eastAsia="Courier New" w:hAnsi="Courier New"/>
          <w:lang w:val="ru-RU"/>
        </w:rPr>
        <w:t>"О внесении изменений в государственную программу Республики Хакасия "Развитие профессионального образования в Республике Хакасия (2016 - 2020 годы)", утвержденную постановлением Правительства Республики Хакасия от 27.10.2015 N 553"</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firstLine="540" w:left="0" w:right="0"/>
      </w:pPr>
      <w:r>
        <w:rPr>
          <w:sz w:val="20"/>
          <w:szCs w:val="20"/>
          <w:rFonts w:ascii="Courier New" w:cs="Courier New" w:eastAsia="Courier New" w:hAnsi="Courier New"/>
          <w:lang w:val="ru-RU"/>
        </w:rPr>
        <w:t>Увеличен объем бюджетных ассигнований программы, теперь он составляет 4281501,0 тыс. рублей (ранее - 4185333,0 тыс. рублей). Разделы "Информация о ресурсном обеспечении государственной программы" и "Перечень целевых показателей государственной программы" изложены в новой редакции.</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Постановление Правительства Республики Хакасия от 13.08.2018 N 431</w:t>
      </w:r>
    </w:p>
    <w:p>
      <w:pPr>
        <w:pStyle w:val="style21"/>
        <w:jc w:val="both"/>
        <w:autoSpaceDE w:val="false"/>
        <w:ind w:hanging="0" w:left="0" w:right="0"/>
      </w:pPr>
      <w:r>
        <w:rPr>
          <w:sz w:val="20"/>
          <w:szCs w:val="20"/>
          <w:rFonts w:ascii="Courier New" w:cs="Courier New" w:eastAsia="Courier New" w:hAnsi="Courier New"/>
          <w:lang w:val="ru-RU"/>
        </w:rPr>
        <w:t>"О внесении изменений в государственную программу Республики Хакасия "Развитие инновационной, научной и научно-внедренческой деятельности в Республике Хакасия (2016 - 2020 годы)", утвержденную постановлением Правительства Республики Хакасия от 27.10.2015 N 557"</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firstLine="540" w:left="0" w:right="0"/>
      </w:pPr>
      <w:r>
        <w:rPr>
          <w:sz w:val="20"/>
          <w:szCs w:val="20"/>
          <w:rFonts w:ascii="Courier New" w:cs="Courier New" w:eastAsia="Courier New" w:hAnsi="Courier New"/>
          <w:lang w:val="ru-RU"/>
        </w:rPr>
        <w:t>Увеличен объем бюджетных ассигнований программы, теперь он составляет 150132,0 тыс. рублей (ранее - 144168,0 тыс. рублей). Раздел "Информация о ресурсном обеспечении государственной программы" изложен в новой редакции.</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Приказ Госохранинспекции Хакасии от 06.07.2018 N 51</w:t>
      </w:r>
    </w:p>
    <w:p>
      <w:pPr>
        <w:pStyle w:val="style21"/>
        <w:jc w:val="both"/>
        <w:autoSpaceDE w:val="false"/>
        <w:ind w:hanging="0" w:left="0" w:right="0"/>
      </w:pPr>
      <w:r>
        <w:rPr>
          <w:sz w:val="20"/>
          <w:szCs w:val="20"/>
          <w:rFonts w:ascii="Courier New" w:cs="Courier New" w:eastAsia="Courier New" w:hAnsi="Courier New"/>
          <w:lang w:val="ru-RU"/>
        </w:rPr>
        <w:t>"Об утверждении границ территорий и режимов использования территории выявленных объектов археологического наследия"</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firstLine="540" w:left="0" w:right="0"/>
      </w:pPr>
      <w:r>
        <w:rPr>
          <w:sz w:val="20"/>
          <w:szCs w:val="20"/>
          <w:rFonts w:ascii="Courier New" w:cs="Courier New" w:eastAsia="Courier New" w:hAnsi="Courier New"/>
          <w:lang w:val="ru-RU"/>
        </w:rPr>
        <w:t>Утверждены границы территорий выявленных объектов археологического наследия, в частности, "Одиночный курган Аскиз - 21", "Курганный могильник Аскиз - 22" и "Курганный могильник Аскиз - 23".</w:t>
      </w:r>
    </w:p>
    <w:p>
      <w:pPr>
        <w:pStyle w:val="style21"/>
        <w:jc w:val="both"/>
        <w:autoSpaceDE w:val="false"/>
        <w:ind w:firstLine="540" w:left="0" w:right="0"/>
      </w:pPr>
      <w:r>
        <w:rPr>
          <w:sz w:val="20"/>
          <w:szCs w:val="20"/>
          <w:rFonts w:ascii="Courier New" w:cs="Courier New" w:eastAsia="Courier New" w:hAnsi="Courier New"/>
          <w:lang w:val="ru-RU"/>
        </w:rPr>
        <w:t>Утвержден режим использования территорий выявленного объекта археологического наследия. На территории выявленного объекта археологического наследия разрешается проведение археологических полевых работ по изучению выявленного объекта, проведение работ по сохранению объекта культурного наследия, популяризация объекта культурного наследия путем включения его в экскурсионные и туристские маршруты в качестве объекта показа, в том числе проведение его музеефикации, установка информационных надписей и обозначений, обеспечение доступа граждан к объекту культурного наследия и запрещается проектирование и проведение землеустроительных, земляных, строительных, мелиоративных, хозяйственных и иных работ.</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hanging="0" w:left="0" w:right="0"/>
      </w:pPr>
      <w:r>
        <w:rPr>
          <w:sz w:val="20"/>
          <w:szCs w:val="20"/>
          <w:rFonts w:ascii="Courier New" w:cs="Courier New" w:eastAsia="Courier New" w:hAnsi="Courier New"/>
          <w:lang w:val="ru-RU"/>
        </w:rPr>
        <w:t>Приказ Госохранинспекции Хакасии от 06.07.2018 N 50</w:t>
      </w:r>
    </w:p>
    <w:p>
      <w:pPr>
        <w:pStyle w:val="style21"/>
        <w:jc w:val="both"/>
        <w:autoSpaceDE w:val="false"/>
        <w:ind w:hanging="0" w:left="0" w:right="0"/>
      </w:pPr>
      <w:r>
        <w:rPr>
          <w:sz w:val="20"/>
          <w:szCs w:val="20"/>
          <w:rFonts w:ascii="Courier New" w:cs="Courier New" w:eastAsia="Courier New" w:hAnsi="Courier New"/>
          <w:lang w:val="ru-RU"/>
        </w:rPr>
        <w:t>"О включении выявленных объектов археологического наследия в Перечень выявленных объектов культурного наследия"</w:t>
      </w:r>
    </w:p>
    <w:p>
      <w:pPr>
        <w:pStyle w:val="style21"/>
        <w:jc w:val="both"/>
        <w:autoSpaceDE w:val="false"/>
        <w:ind w:hanging="0" w:left="0" w:right="0"/>
      </w:pPr>
      <w:r>
        <w:rPr>
          <w:sz w:val="20"/>
          <w:szCs w:val="20"/>
          <w:rFonts w:ascii="Courier New" w:cs="Courier New" w:eastAsia="Courier New" w:hAnsi="Courier New"/>
          <w:lang w:val="ru-RU"/>
        </w:rPr>
      </w:r>
    </w:p>
    <w:p>
      <w:pPr>
        <w:pStyle w:val="style21"/>
        <w:jc w:val="both"/>
        <w:autoSpaceDE w:val="false"/>
        <w:ind w:firstLine="540" w:left="0" w:right="0"/>
      </w:pPr>
      <w:r>
        <w:rPr>
          <w:sz w:val="20"/>
          <w:szCs w:val="20"/>
          <w:rFonts w:ascii="Courier New" w:cs="Courier New" w:eastAsia="Courier New" w:hAnsi="Courier New"/>
          <w:lang w:val="ru-RU"/>
        </w:rPr>
        <w:t>В Перечень выявленных объектов культурного наследия включены выявленные объекты археологического наследия, находящиеся на территории Бейского и Аскизского районов Республики Хакасия, в частности, такие объекты, как "Поселение Бея-Кузнецова - 1", "Одиночный курган Бея - 6", "Курганный могильник Усть-Табат - 1", "Одиночный курган Аскиз - 24".</w:t>
      </w:r>
    </w:p>
    <w:p>
      <w:pPr>
        <w:pStyle w:val="style21"/>
        <w:jc w:val="both"/>
        <w:autoSpaceDE w:val="false"/>
        <w:ind w:firstLine="540" w:left="0" w:right="0"/>
      </w:pPr>
      <w:r>
        <w:rPr>
          <w:sz w:val="20"/>
          <w:szCs w:val="20"/>
          <w:rFonts w:ascii="Courier New" w:cs="Courier New" w:eastAsia="Courier New" w:hAnsi="Courier New"/>
          <w:lang w:val="ru-RU"/>
        </w:rPr>
        <w:t>Утверждены границы территорий выявленных объектов археологического наследия и режим использования этих территорий.</w:t>
      </w:r>
    </w:p>
    <w:sectPr>
      <w:formProt w:val="off"/>
      <w:pgSz w:h="16838" w:w="11906"/>
      <w:docGrid w:charSpace="0" w:linePitch="360" w:type="default"/>
      <w:textDirection w:val="lrTb"/>
      <w:pgNumType w:fmt="decimal"/>
      <w:type w:val="nextPage"/>
      <w:pgMar w:bottom="1134" w:left="1701" w:right="850"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pPr>
    <w:rPr>
      <w:color w:val="00000A"/>
      <w:sz w:val="24"/>
      <w:szCs w:val="24"/>
      <w:rFonts w:ascii="Times New Roman" w:cs="Arial" w:eastAsia="SimSun" w:hAnsi="Times New Roman"/>
      <w:lang w:bidi="hi-IN" w:eastAsia="zh-CN" w:val="ru-RU"/>
    </w:rPr>
  </w:style>
  <w:style w:styleId="style15" w:type="character">
    <w:name w:val="Default Paragraph Font"/>
    <w:next w:val="style15"/>
    <w:rPr/>
  </w:style>
  <w:style w:styleId="style16" w:type="paragraph">
    <w:name w:val="Заголовок"/>
    <w:basedOn w:val="style0"/>
    <w:next w:val="style17"/>
    <w:pPr>
      <w:keepNext/>
      <w:spacing w:after="120" w:before="240"/>
    </w:pPr>
    <w:rPr>
      <w:sz w:val="28"/>
      <w:szCs w:val="28"/>
      <w:rFonts w:ascii="Arial" w:cs="Arial" w:eastAsia="Microsoft YaHei" w:hAnsi="Arial"/>
    </w:rPr>
  </w:style>
  <w:style w:styleId="style17" w:type="paragraph">
    <w:name w:val="Основной текст"/>
    <w:basedOn w:val="style0"/>
    <w:next w:val="style17"/>
    <w:pPr>
      <w:spacing w:after="120" w:before="0"/>
    </w:pPr>
    <w:rPr/>
  </w:style>
  <w:style w:styleId="style18" w:type="paragraph">
    <w:name w:val="Список"/>
    <w:basedOn w:val="style17"/>
    <w:next w:val="style18"/>
    <w:pPr/>
    <w:rPr>
      <w:rFonts w:cs="Arial"/>
    </w:rPr>
  </w:style>
  <w:style w:styleId="style19" w:type="paragraph">
    <w:name w:val="Название"/>
    <w:basedOn w:val="style0"/>
    <w:next w:val="style19"/>
    <w:pPr>
      <w:suppressLineNumbers/>
      <w:spacing w:after="120" w:before="120"/>
    </w:pPr>
    <w:rPr>
      <w:sz w:val="24"/>
      <w:i/>
      <w:szCs w:val="24"/>
      <w:iCs/>
      <w:rFonts w:cs="Arial"/>
    </w:rPr>
  </w:style>
  <w:style w:styleId="style20" w:type="paragraph">
    <w:name w:val="Указатель"/>
    <w:basedOn w:val="style0"/>
    <w:next w:val="style20"/>
    <w:pPr>
      <w:suppressLineNumbers/>
    </w:pPr>
    <w:rPr>
      <w:rFonts w:cs="Arial"/>
    </w:rPr>
  </w:style>
  <w:style w:styleId="style21" w:type="paragraph">
    <w:name w:val="ConsNormal"/>
    <w:next w:val="style21"/>
    <w:pPr>
      <w:jc w:val="both"/>
      <w:widowControl/>
      <w:tabs>
        <w:tab w:leader="none" w:pos="708" w:val="left"/>
      </w:tabs>
      <w:suppressAutoHyphens w:val="true"/>
      <w:spacing w:after="0" w:before="0" w:line="100" w:lineRule="atLeast"/>
    </w:pPr>
    <w:rPr>
      <w:color w:val="00000A"/>
      <w:sz w:val="20"/>
      <w:szCs w:val="20"/>
      <w:rFonts w:ascii="Courier New" w:cs="Courier New" w:eastAsia="SimSun" w:hAnsi="Courier New"/>
      <w:lang w:bidi="hi-IN" w:eastAsia="zh-CN" w:val="ru-RU"/>
    </w:rPr>
  </w:style>
  <w:style w:styleId="style22" w:type="paragraph">
    <w:name w:val="ConsNonformat"/>
    <w:next w:val="style22"/>
    <w:pPr>
      <w:jc w:val="both"/>
      <w:widowControl w:val="off"/>
      <w:tabs>
        <w:tab w:leader="none" w:pos="708" w:val="left"/>
      </w:tabs>
      <w:suppressAutoHyphens w:val="true"/>
    </w:pPr>
    <w:rPr>
      <w:color w:val="00000A"/>
      <w:sz w:val="20"/>
      <w:i w:val="off"/>
      <w:u w:val="none"/>
      <w:b w:val="off"/>
      <w:szCs w:val="20"/>
      <w:iCs w:val="off"/>
      <w:bCs w:val="off"/>
      <w:rFonts w:ascii="Courier New" w:cs="Courier New" w:eastAsia="Courier New" w:hAnsi="Courier New"/>
      <w:lang w:bidi="hi-IN" w:eastAsia="zh-CN" w:val="ru-RU"/>
    </w:rPr>
  </w:style>
  <w:style w:styleId="style23" w:type="paragraph">
    <w:name w:val="ConsDTNormal"/>
    <w:next w:val="style23"/>
    <w:pPr>
      <w:jc w:val="both"/>
      <w:widowControl w:val="off"/>
      <w:tabs>
        <w:tab w:leader="none" w:pos="708" w:val="left"/>
      </w:tabs>
      <w:suppressAutoHyphens w:val="true"/>
    </w:pPr>
    <w:rPr>
      <w:color w:val="00000A"/>
      <w:sz w:val="24"/>
      <w:i w:val="off"/>
      <w:u w:val="none"/>
      <w:b w:val="off"/>
      <w:szCs w:val="24"/>
      <w:iCs w:val="off"/>
      <w:bCs w:val="off"/>
      <w:rFonts w:ascii="Times New Roman" w:cs="Times New Roman" w:eastAsia="Times New Roman" w:hAnsi="Times New Roman"/>
      <w:lang w:bidi="hi-IN" w:eastAsia="zh-CN" w:val="ru-RU"/>
    </w:rPr>
  </w:style>
  <w:style w:styleId="style24" w:type="paragraph">
    <w:name w:val="ConsDTNonformat"/>
    <w:next w:val="style24"/>
    <w:pPr>
      <w:jc w:val="both"/>
      <w:widowControl w:val="off"/>
      <w:tabs>
        <w:tab w:leader="none" w:pos="708" w:val="left"/>
      </w:tabs>
      <w:suppressAutoHyphens w:val="true"/>
    </w:pPr>
    <w:rPr>
      <w:color w:val="00000A"/>
      <w:sz w:val="22"/>
      <w:i w:val="off"/>
      <w:u w:val="none"/>
      <w:b w:val="off"/>
      <w:szCs w:val="22"/>
      <w:iCs w:val="off"/>
      <w:bCs w:val="off"/>
      <w:rFonts w:ascii="Courier New" w:cs="Courier New" w:eastAsia="Courier New" w:hAnsi="Courier New"/>
      <w:lang w:bidi="hi-IN" w:eastAsia="zh-CN"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LibreOffice/3.3$Win32 LibreOffice_project/330m19$Build-401</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2016-12-30T07:31:00.00Z</dcterms:created>
  <dc:creator>Владислав Арион</dc:creator>
  <cp:lastModifiedBy>Владислав Арион</cp:lastModifiedBy>
  <dcterms:modified xsi:type="dcterms:W3CDTF">2016-12-30T07:31:00.00Z</dcterms:modified>
  <cp:revision>2</cp:revision>
</cp:coreProperties>
</file>